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4AA7F" w14:textId="7A0CC83D" w:rsidR="005055AD" w:rsidRPr="00F3290C" w:rsidRDefault="00A65A9A">
      <w:pPr>
        <w:rPr>
          <w:b/>
          <w:bCs/>
          <w:sz w:val="24"/>
          <w:szCs w:val="24"/>
        </w:rPr>
      </w:pPr>
      <w:r w:rsidRPr="00F3290C">
        <w:rPr>
          <w:b/>
          <w:bCs/>
          <w:sz w:val="24"/>
          <w:szCs w:val="24"/>
        </w:rPr>
        <w:t xml:space="preserve">IFTLE 447 </w:t>
      </w:r>
      <w:r w:rsidR="00B92A70" w:rsidRPr="00F3290C">
        <w:rPr>
          <w:b/>
          <w:bCs/>
          <w:sz w:val="24"/>
          <w:szCs w:val="24"/>
        </w:rPr>
        <w:t xml:space="preserve"> </w:t>
      </w:r>
      <w:r w:rsidR="00E715C3" w:rsidRPr="00F3290C">
        <w:rPr>
          <w:b/>
          <w:bCs/>
          <w:sz w:val="24"/>
          <w:szCs w:val="24"/>
        </w:rPr>
        <w:t xml:space="preserve"> </w:t>
      </w:r>
      <w:r w:rsidRPr="00F3290C">
        <w:rPr>
          <w:b/>
          <w:bCs/>
          <w:sz w:val="24"/>
          <w:szCs w:val="24"/>
        </w:rPr>
        <w:t xml:space="preserve">Micron </w:t>
      </w:r>
      <w:r w:rsidR="009C2775">
        <w:rPr>
          <w:b/>
          <w:bCs/>
          <w:sz w:val="24"/>
          <w:szCs w:val="24"/>
        </w:rPr>
        <w:t xml:space="preserve">and Rambus </w:t>
      </w:r>
      <w:r w:rsidR="00E715C3" w:rsidRPr="00F3290C">
        <w:rPr>
          <w:b/>
          <w:bCs/>
          <w:sz w:val="24"/>
          <w:szCs w:val="24"/>
        </w:rPr>
        <w:t>readying</w:t>
      </w:r>
      <w:r w:rsidRPr="00F3290C">
        <w:rPr>
          <w:b/>
          <w:bCs/>
          <w:sz w:val="24"/>
          <w:szCs w:val="24"/>
        </w:rPr>
        <w:t xml:space="preserve"> HBM</w:t>
      </w:r>
      <w:r w:rsidR="00F3290C" w:rsidRPr="00F3290C">
        <w:rPr>
          <w:b/>
          <w:bCs/>
          <w:sz w:val="24"/>
          <w:szCs w:val="24"/>
        </w:rPr>
        <w:t>2</w:t>
      </w:r>
      <w:r w:rsidR="009C2775">
        <w:rPr>
          <w:b/>
          <w:bCs/>
          <w:sz w:val="24"/>
          <w:szCs w:val="24"/>
        </w:rPr>
        <w:t xml:space="preserve"> products</w:t>
      </w:r>
      <w:r w:rsidRPr="00F3290C">
        <w:rPr>
          <w:b/>
          <w:bCs/>
          <w:sz w:val="24"/>
          <w:szCs w:val="24"/>
        </w:rPr>
        <w:t xml:space="preserve"> </w:t>
      </w:r>
      <w:r w:rsidR="009C2775">
        <w:rPr>
          <w:b/>
          <w:bCs/>
          <w:sz w:val="24"/>
          <w:szCs w:val="24"/>
        </w:rPr>
        <w:t xml:space="preserve">                     April 2020</w:t>
      </w:r>
    </w:p>
    <w:p w14:paraId="254838A7" w14:textId="2414EF67" w:rsidR="00E715C3" w:rsidRDefault="00A65A9A" w:rsidP="00731CB3">
      <w:r>
        <w:t>If we look back</w:t>
      </w:r>
      <w:r w:rsidR="00E715C3">
        <w:t>,</w:t>
      </w:r>
      <w:r>
        <w:t xml:space="preserve"> almost a decade</w:t>
      </w:r>
      <w:r w:rsidR="00E715C3">
        <w:t xml:space="preserve"> ago</w:t>
      </w:r>
      <w:r>
        <w:t xml:space="preserve">, 3D stacked memory was all the rage, and the leader in stacked memory development appeared to be Micron and their </w:t>
      </w:r>
      <w:r w:rsidR="00E715C3">
        <w:t xml:space="preserve">highly advertised </w:t>
      </w:r>
      <w:r>
        <w:t>memory cube</w:t>
      </w:r>
      <w:r w:rsidR="00EF60E7">
        <w:t xml:space="preserve"> which was announced at the 2011 Hot Chips Conference</w:t>
      </w:r>
      <w:r w:rsidR="00E715C3">
        <w:t xml:space="preserve"> [</w:t>
      </w:r>
      <w:r w:rsidR="00E715C3" w:rsidRPr="00E715C3">
        <w:rPr>
          <w:color w:val="FF0000"/>
        </w:rPr>
        <w:t>link</w:t>
      </w:r>
      <w:r w:rsidR="00E715C3">
        <w:t>]</w:t>
      </w:r>
      <w:r>
        <w:t xml:space="preserve">. </w:t>
      </w:r>
      <w:r w:rsidR="00EE4DDB">
        <w:t xml:space="preserve">HMC </w:t>
      </w:r>
      <w:r w:rsidR="00EE4DDB" w:rsidRPr="004B3758">
        <w:t>featured a low-width bus &amp; extremely high data rates to offer memory bandwidth that by far exceeded that of then</w:t>
      </w:r>
      <w:r w:rsidR="00EE4DDB">
        <w:t xml:space="preserve"> </w:t>
      </w:r>
      <w:r w:rsidR="00EE4DDB" w:rsidRPr="004B3758">
        <w:t>standard DDR3.</w:t>
      </w:r>
    </w:p>
    <w:p w14:paraId="71605C3F" w14:textId="2526A917" w:rsidR="00E715C3" w:rsidRPr="00E715C3" w:rsidRDefault="00C061AB" w:rsidP="00731CB3">
      <w:pPr>
        <w:rPr>
          <w:color w:val="FF0000"/>
        </w:rPr>
      </w:pPr>
      <w:hyperlink r:id="rId4" w:history="1">
        <w:r w:rsidR="00E715C3" w:rsidRPr="00E715C3">
          <w:rPr>
            <w:rStyle w:val="Hyperlink"/>
            <w:color w:val="FF0000"/>
          </w:rPr>
          <w:t>https://ieeexplore.ieee.org/xpl/conhome/7470410/proceeding</w:t>
        </w:r>
      </w:hyperlink>
    </w:p>
    <w:p w14:paraId="17AE6C32" w14:textId="0F44C434" w:rsidR="00731CB3" w:rsidRDefault="00D81154" w:rsidP="00731CB3">
      <w:r w:rsidRPr="00D81154">
        <w:t xml:space="preserve">The first processor to use </w:t>
      </w:r>
      <w:r>
        <w:t xml:space="preserve">Micron </w:t>
      </w:r>
      <w:r w:rsidRPr="00D81154">
        <w:t>HMCs was the </w:t>
      </w:r>
      <w:hyperlink r:id="rId5" w:tooltip="Fujitsu" w:history="1">
        <w:r w:rsidRPr="00D81154">
          <w:rPr>
            <w:rStyle w:val="Hyperlink"/>
            <w:color w:val="auto"/>
            <w:u w:val="none"/>
          </w:rPr>
          <w:t>Fujitsu</w:t>
        </w:r>
      </w:hyperlink>
      <w:r w:rsidRPr="00D81154">
        <w:t> </w:t>
      </w:r>
      <w:hyperlink r:id="rId6" w:anchor="SPARC64_XIfx" w:tooltip="SPARC64 V" w:history="1">
        <w:r w:rsidRPr="00D81154">
          <w:rPr>
            <w:rStyle w:val="Hyperlink"/>
            <w:color w:val="auto"/>
            <w:u w:val="none"/>
          </w:rPr>
          <w:t xml:space="preserve">SPARC64 </w:t>
        </w:r>
      </w:hyperlink>
      <w:r w:rsidRPr="00D81154">
        <w:t xml:space="preserve">which </w:t>
      </w:r>
      <w:r>
        <w:t>was</w:t>
      </w:r>
      <w:r w:rsidRPr="00D81154">
        <w:t xml:space="preserve"> used in </w:t>
      </w:r>
      <w:r>
        <w:t>t</w:t>
      </w:r>
      <w:r w:rsidRPr="00D81154">
        <w:t>he </w:t>
      </w:r>
      <w:hyperlink r:id="rId7" w:tooltip="Fujitsu" w:history="1">
        <w:r w:rsidRPr="00D81154">
          <w:rPr>
            <w:rStyle w:val="Hyperlink"/>
            <w:color w:val="auto"/>
            <w:u w:val="none"/>
          </w:rPr>
          <w:t>Fujitsu</w:t>
        </w:r>
      </w:hyperlink>
      <w:r w:rsidRPr="00D81154">
        <w:t> PRIMEHPC FX100 supercomputer introduced in 2015.</w:t>
      </w:r>
      <w:r>
        <w:t xml:space="preserve"> There were also announcements </w:t>
      </w:r>
      <w:r w:rsidR="00731CB3">
        <w:t xml:space="preserve">in 2015 that </w:t>
      </w:r>
      <w:r>
        <w:t xml:space="preserve">Intel that </w:t>
      </w:r>
      <w:r w:rsidR="00EF60E7">
        <w:t xml:space="preserve">was going to use the </w:t>
      </w:r>
      <w:r w:rsidR="00731CB3">
        <w:t xml:space="preserve">HMC in </w:t>
      </w:r>
      <w:r w:rsidR="00731CB3" w:rsidRPr="00E715C3">
        <w:t xml:space="preserve">Knights Landing modules for high performance computing. </w:t>
      </w:r>
    </w:p>
    <w:p w14:paraId="5C27AA6C" w14:textId="0D6A5E0B" w:rsidR="0085372E" w:rsidRDefault="0085372E" w:rsidP="0085372E">
      <w:pPr>
        <w:jc w:val="center"/>
      </w:pPr>
      <w:r>
        <w:rPr>
          <w:noProof/>
        </w:rPr>
        <w:drawing>
          <wp:inline distT="0" distB="0" distL="0" distR="0" wp14:anchorId="40045256" wp14:editId="74BCE356">
            <wp:extent cx="2900454" cy="180830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3934" cy="183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692F4" w14:textId="5C79C9ED" w:rsidR="0085372E" w:rsidRDefault="00EE4DDB" w:rsidP="0085372E">
      <w:pPr>
        <w:jc w:val="center"/>
      </w:pPr>
      <w:r>
        <w:t xml:space="preserve">Intel Xeon Phi with HMC memory stacks </w:t>
      </w:r>
      <w:r w:rsidR="0085372E">
        <w:t>[ca. 2015]</w:t>
      </w:r>
    </w:p>
    <w:p w14:paraId="3B289737" w14:textId="3B01E47C" w:rsidR="00F3290C" w:rsidRDefault="00EF60E7" w:rsidP="00EE4DDB">
      <w:r>
        <w:t xml:space="preserve">While Micron was working away on this program with their consortium that included IBM, Intel Altera, Xilinx, ARM, Samsung and SK Hynix, </w:t>
      </w:r>
      <w:hyperlink r:id="rId9" w:history="1">
        <w:r w:rsidR="00EE4DDB" w:rsidRPr="00EE4DDB">
          <w:rPr>
            <w:rStyle w:val="Hyperlink"/>
            <w:color w:val="auto"/>
            <w:u w:val="none"/>
          </w:rPr>
          <w:t>HBM</w:t>
        </w:r>
      </w:hyperlink>
      <w:r w:rsidR="00EE4DDB" w:rsidRPr="00EE4DDB">
        <w:rPr>
          <w:rStyle w:val="Hyperlink"/>
          <w:color w:val="auto"/>
          <w:u w:val="none"/>
        </w:rPr>
        <w:t xml:space="preserve"> </w:t>
      </w:r>
      <w:r w:rsidR="00EE4DDB" w:rsidRPr="00EE4DDB">
        <w:t> </w:t>
      </w:r>
      <w:r w:rsidR="00EE4DDB" w:rsidRPr="00B92A70">
        <w:t>was</w:t>
      </w:r>
      <w:r w:rsidR="00EE4DDB">
        <w:t xml:space="preserve"> being</w:t>
      </w:r>
      <w:r w:rsidR="00EE4DDB" w:rsidRPr="00B92A70">
        <w:t xml:space="preserve"> developed within AMD</w:t>
      </w:r>
      <w:r w:rsidR="00EE4DDB">
        <w:t xml:space="preserve"> / SK Hynix </w:t>
      </w:r>
      <w:r w:rsidR="00EE4DDB" w:rsidRPr="00B92A70">
        <w:t xml:space="preserve"> and </w:t>
      </w:r>
      <w:r w:rsidR="00EE4DDB">
        <w:t>was commercialized with</w:t>
      </w:r>
      <w:r w:rsidR="00F3290C">
        <w:t xml:space="preserve"> </w:t>
      </w:r>
      <w:r w:rsidR="00EE4DDB">
        <w:t xml:space="preserve">the announcement of </w:t>
      </w:r>
      <w:r w:rsidR="00EE4DDB" w:rsidRPr="00B92A70">
        <w:t xml:space="preserve"> AMD's Fiji-based family of GPUs</w:t>
      </w:r>
      <w:r w:rsidR="00F3290C">
        <w:t>. Second generation product HBM2</w:t>
      </w:r>
      <w:r w:rsidR="00EE4DDB" w:rsidRPr="00B92A70">
        <w:t xml:space="preserve"> first appear</w:t>
      </w:r>
      <w:r w:rsidR="00F3290C">
        <w:t>ed</w:t>
      </w:r>
      <w:r w:rsidR="00EE4DDB" w:rsidRPr="00B92A70">
        <w:t xml:space="preserve"> in AMD's Vega GPUs. </w:t>
      </w:r>
    </w:p>
    <w:p w14:paraId="3CF83ACC" w14:textId="77777777" w:rsidR="00F3290C" w:rsidRDefault="00F3290C" w:rsidP="00F3290C">
      <w:pPr>
        <w:jc w:val="center"/>
      </w:pPr>
      <w:r>
        <w:rPr>
          <w:noProof/>
        </w:rPr>
        <w:drawing>
          <wp:inline distT="0" distB="0" distL="0" distR="0" wp14:anchorId="0F358076" wp14:editId="024600C4">
            <wp:extent cx="4887406" cy="2609244"/>
            <wp:effectExtent l="0" t="0" r="889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3238" cy="270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3E63E" w14:textId="77777777" w:rsidR="00F3290C" w:rsidRDefault="00F3290C" w:rsidP="00F3290C">
      <w:pPr>
        <w:jc w:val="center"/>
      </w:pPr>
    </w:p>
    <w:p w14:paraId="1DF6FD84" w14:textId="492F9EBC" w:rsidR="00AB42AB" w:rsidRPr="00BB3A5F" w:rsidRDefault="00AB42AB" w:rsidP="00AB42AB">
      <w:r w:rsidRPr="00BB3A5F">
        <w:lastRenderedPageBreak/>
        <w:t xml:space="preserve">Although Micron and HMC had a lead </w:t>
      </w:r>
      <w:r>
        <w:t xml:space="preserve">time </w:t>
      </w:r>
      <w:r w:rsidRPr="00BB3A5F">
        <w:t>o</w:t>
      </w:r>
      <w:r>
        <w:t>f</w:t>
      </w:r>
      <w:r w:rsidRPr="00BB3A5F">
        <w:t xml:space="preserve"> several years, </w:t>
      </w:r>
      <w:r w:rsidR="00991E45">
        <w:t>AMD and partner SK Hynix</w:t>
      </w:r>
      <w:r w:rsidRPr="00BB3A5F">
        <w:t xml:space="preserve"> were able to deliver a </w:t>
      </w:r>
      <w:r>
        <w:t xml:space="preserve">commercially accepted </w:t>
      </w:r>
      <w:r w:rsidRPr="00BB3A5F">
        <w:t>solution several years ahead of Micron</w:t>
      </w:r>
      <w:r>
        <w:t xml:space="preserve">. As </w:t>
      </w:r>
      <w:r w:rsidRPr="00BB3A5F">
        <w:t xml:space="preserve">Hynix launched the first generation of HBM and </w:t>
      </w:r>
      <w:r>
        <w:t>announced production of HBM2, S</w:t>
      </w:r>
      <w:r w:rsidRPr="00BB3A5F">
        <w:t>amsung, gave up waiting for HMC and switched to HBM production</w:t>
      </w:r>
      <w:r>
        <w:t xml:space="preserve"> also</w:t>
      </w:r>
      <w:r w:rsidRPr="00BB3A5F">
        <w:t>.</w:t>
      </w:r>
    </w:p>
    <w:p w14:paraId="0FAEB3C7" w14:textId="79B2948A" w:rsidR="00EE4DDB" w:rsidRDefault="00EE4DDB" w:rsidP="00F3290C">
      <w:r w:rsidRPr="00B92A70">
        <w:t>HBM reduce</w:t>
      </w:r>
      <w:r w:rsidR="00F3290C">
        <w:t>s</w:t>
      </w:r>
      <w:r w:rsidRPr="00B92A70">
        <w:t xml:space="preserve"> the overall footprint </w:t>
      </w:r>
      <w:r w:rsidR="00F3290C">
        <w:t>memory</w:t>
      </w:r>
      <w:r w:rsidRPr="00B92A70">
        <w:t xml:space="preserve"> devices by </w:t>
      </w:r>
      <w:r w:rsidR="00F3290C">
        <w:t>stacking</w:t>
      </w:r>
      <w:r w:rsidRPr="00B92A70">
        <w:t xml:space="preserve"> memory </w:t>
      </w:r>
      <w:r w:rsidR="00F3290C">
        <w:t xml:space="preserve">cells </w:t>
      </w:r>
      <w:r w:rsidRPr="00B92A70">
        <w:t xml:space="preserve">onto the </w:t>
      </w:r>
      <w:r w:rsidR="00F3290C">
        <w:t xml:space="preserve">control </w:t>
      </w:r>
      <w:r w:rsidRPr="00B92A70">
        <w:t xml:space="preserve">logic die </w:t>
      </w:r>
      <w:r w:rsidR="00F3290C">
        <w:t>thus minimizing</w:t>
      </w:r>
      <w:r w:rsidRPr="00B92A70">
        <w:t xml:space="preserve"> PCB real estate</w:t>
      </w:r>
      <w:r w:rsidR="00F3290C">
        <w:t>. Its wide bus structure reduces power consumption and delivers</w:t>
      </w:r>
      <w:r w:rsidRPr="00B92A70">
        <w:t xml:space="preserve"> increased bandwidth. </w:t>
      </w:r>
    </w:p>
    <w:p w14:paraId="55815C66" w14:textId="25175334" w:rsidR="003205E9" w:rsidRDefault="003205E9" w:rsidP="003205E9">
      <w:pPr>
        <w:jc w:val="center"/>
      </w:pPr>
      <w:r>
        <w:rPr>
          <w:noProof/>
        </w:rPr>
        <w:drawing>
          <wp:inline distT="0" distB="0" distL="0" distR="0" wp14:anchorId="0ADFC3CA" wp14:editId="31025B1D">
            <wp:extent cx="3232835" cy="320900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83044" cy="325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0012D" w14:textId="120593F2" w:rsidR="0085372E" w:rsidRDefault="00A65A9A" w:rsidP="00A6267E">
      <w:r>
        <w:t>By 2017 it was clear to all</w:t>
      </w:r>
      <w:r w:rsidR="00D81154">
        <w:t xml:space="preserve"> </w:t>
      </w:r>
      <w:r>
        <w:t>in</w:t>
      </w:r>
      <w:r w:rsidR="00D81154">
        <w:t xml:space="preserve"> </w:t>
      </w:r>
      <w:r>
        <w:t xml:space="preserve">the know that </w:t>
      </w:r>
      <w:r w:rsidR="00E715C3">
        <w:t xml:space="preserve">HBM was the clear market winner, and that </w:t>
      </w:r>
      <w:r>
        <w:t xml:space="preserve">Micron was not </w:t>
      </w:r>
      <w:r w:rsidR="00D81154">
        <w:t>moving forward with the</w:t>
      </w:r>
      <w:r w:rsidR="00991E45">
        <w:t>ir</w:t>
      </w:r>
      <w:r w:rsidR="00D81154">
        <w:t xml:space="preserve"> memory cube </w:t>
      </w:r>
      <w:proofErr w:type="gramStart"/>
      <w:r w:rsidR="00D81154">
        <w:t xml:space="preserve">concept </w:t>
      </w:r>
      <w:r w:rsidR="00F3290C">
        <w:t>.</w:t>
      </w:r>
      <w:proofErr w:type="gramEnd"/>
      <w:r w:rsidR="00F3290C">
        <w:t xml:space="preserve"> The HMC</w:t>
      </w:r>
      <w:r w:rsidR="00D81154">
        <w:t xml:space="preserve"> consortium quietly faded away. </w:t>
      </w:r>
    </w:p>
    <w:p w14:paraId="64C3E301" w14:textId="76ABD1DC" w:rsidR="00A65A9A" w:rsidRDefault="00A6267E" w:rsidP="00A6267E">
      <w:r>
        <w:t xml:space="preserve">By the summer of 2018 Micron officially announced that their memory roadmap was changing </w:t>
      </w:r>
      <w:r w:rsidR="00FA07BE">
        <w:t>[</w:t>
      </w:r>
      <w:r w:rsidR="00FA07BE" w:rsidRPr="00E715C3">
        <w:rPr>
          <w:color w:val="FF0000"/>
        </w:rPr>
        <w:t>link</w:t>
      </w:r>
      <w:r w:rsidR="00FA07BE">
        <w:t>]</w:t>
      </w:r>
      <w:r w:rsidR="00EE4DDB">
        <w:t xml:space="preserve">. </w:t>
      </w:r>
      <w:r w:rsidR="00EE4DDB" w:rsidRPr="00BB3A5F">
        <w:t>In 2018, Micron announced the end of HMC and Intel cut off roadmaps with Xeon Phi, making it look like the end of this product line.</w:t>
      </w:r>
    </w:p>
    <w:p w14:paraId="44D5A964" w14:textId="45DC37A5" w:rsidR="00A6267E" w:rsidRDefault="00C061AB" w:rsidP="00A6267E">
      <w:pPr>
        <w:rPr>
          <w:color w:val="FF0000"/>
        </w:rPr>
      </w:pPr>
      <w:hyperlink r:id="rId12" w:history="1">
        <w:r w:rsidR="00A6267E" w:rsidRPr="00A6267E">
          <w:rPr>
            <w:rStyle w:val="Hyperlink"/>
            <w:color w:val="FF0000"/>
          </w:rPr>
          <w:t>https://www.micron.com/about/blog/2018/august/micron-announces-shift-in-high-performance-memory-roadmap-strategy</w:t>
        </w:r>
      </w:hyperlink>
    </w:p>
    <w:p w14:paraId="033D3F47" w14:textId="77777777" w:rsidR="00720DB1" w:rsidRDefault="0085372E" w:rsidP="00A6267E">
      <w:r>
        <w:t xml:space="preserve">In the last 5 years makers of GPUs and network processors have turned to HBM to meet their bandwidth needs. </w:t>
      </w:r>
      <w:r w:rsidR="00B26317" w:rsidRPr="00B26317">
        <w:t xml:space="preserve">While HBM doesn’t </w:t>
      </w:r>
      <w:r w:rsidR="00E715C3">
        <w:t xml:space="preserve">yet </w:t>
      </w:r>
      <w:r w:rsidR="00B26317" w:rsidRPr="00B26317">
        <w:t xml:space="preserve">generate </w:t>
      </w:r>
      <w:r>
        <w:t xml:space="preserve">high </w:t>
      </w:r>
      <w:r w:rsidR="00B26317" w:rsidRPr="00B26317">
        <w:t>volume sales</w:t>
      </w:r>
      <w:r w:rsidR="00E715C3">
        <w:t xml:space="preserve"> for Samsung or Hynix, </w:t>
      </w:r>
      <w:r w:rsidR="00B26317" w:rsidRPr="00B26317">
        <w:t xml:space="preserve">it commands a </w:t>
      </w:r>
      <w:r w:rsidR="00E715C3">
        <w:t>price premium</w:t>
      </w:r>
      <w:r w:rsidR="00B26317" w:rsidRPr="00B26317">
        <w:t xml:space="preserve">, which helps improve </w:t>
      </w:r>
      <w:r w:rsidR="00E715C3">
        <w:t xml:space="preserve">their profit </w:t>
      </w:r>
      <w:r w:rsidR="00B26317" w:rsidRPr="00B26317">
        <w:t>margins.</w:t>
      </w:r>
      <w:r w:rsidR="00E715C3">
        <w:t xml:space="preserve"> </w:t>
      </w:r>
    </w:p>
    <w:p w14:paraId="2C4FA1AA" w14:textId="012BAA9F" w:rsidR="00A6267E" w:rsidRDefault="00E715C3" w:rsidP="00A6267E">
      <w:r>
        <w:t xml:space="preserve">In 2019 </w:t>
      </w:r>
      <w:r w:rsidR="004B3758">
        <w:t>Mi</w:t>
      </w:r>
      <w:r>
        <w:t>c</w:t>
      </w:r>
      <w:r w:rsidR="004B3758">
        <w:t>ron announced on their web page that “</w:t>
      </w:r>
      <w:r w:rsidR="004B3758" w:rsidRPr="004B3758">
        <w:t xml:space="preserve">Micron has established an HBM development </w:t>
      </w:r>
      <w:proofErr w:type="gramStart"/>
      <w:r w:rsidR="004B3758" w:rsidRPr="004B3758">
        <w:t>program</w:t>
      </w:r>
      <w:r w:rsidR="004B3758">
        <w:t>”[</w:t>
      </w:r>
      <w:proofErr w:type="gramEnd"/>
      <w:r w:rsidR="004B3758" w:rsidRPr="004B3758">
        <w:rPr>
          <w:color w:val="FF0000"/>
        </w:rPr>
        <w:t>link</w:t>
      </w:r>
      <w:r w:rsidR="004B3758">
        <w:t>]</w:t>
      </w:r>
      <w:r w:rsidR="004B3758" w:rsidRPr="004B3758">
        <w:t>.</w:t>
      </w:r>
    </w:p>
    <w:p w14:paraId="32DEE341" w14:textId="78CB8F48" w:rsidR="004B3758" w:rsidRDefault="00C061AB" w:rsidP="00A6267E">
      <w:pPr>
        <w:rPr>
          <w:color w:val="FF0000"/>
        </w:rPr>
      </w:pPr>
      <w:hyperlink r:id="rId13" w:history="1">
        <w:r w:rsidR="004B3758" w:rsidRPr="004B3758">
          <w:rPr>
            <w:rStyle w:val="Hyperlink"/>
            <w:color w:val="FF0000"/>
          </w:rPr>
          <w:t>https://www.micron.com/support/faqs</w:t>
        </w:r>
      </w:hyperlink>
    </w:p>
    <w:p w14:paraId="60860C3A" w14:textId="265D0FBF" w:rsidR="004B3758" w:rsidRPr="004B3758" w:rsidRDefault="004B3758" w:rsidP="004B3758">
      <w:r w:rsidRPr="004B3758">
        <w:t xml:space="preserve">Micron </w:t>
      </w:r>
      <w:r w:rsidR="00EE4DDB">
        <w:t>in their latest earnings report announc</w:t>
      </w:r>
      <w:r w:rsidRPr="004B3758">
        <w:t>ed that later this year the company will finally introduce its first HBM</w:t>
      </w:r>
      <w:r w:rsidR="00EE4DDB">
        <w:t>2</w:t>
      </w:r>
      <w:r w:rsidRPr="004B3758">
        <w:t xml:space="preserve"> DRAM</w:t>
      </w:r>
      <w:r w:rsidR="0085372E">
        <w:t>, so we expect that by 2021</w:t>
      </w:r>
      <w:r w:rsidRPr="004B3758">
        <w:t xml:space="preserve"> </w:t>
      </w:r>
      <w:r w:rsidR="0085372E">
        <w:t>all 3 glob</w:t>
      </w:r>
      <w:r w:rsidR="00EE4DDB">
        <w:t>a</w:t>
      </w:r>
      <w:r w:rsidR="0085372E">
        <w:t>l</w:t>
      </w:r>
      <w:r w:rsidRPr="004B3758">
        <w:t xml:space="preserve"> memory manufacturers </w:t>
      </w:r>
      <w:r w:rsidR="0085372E">
        <w:t>will be in</w:t>
      </w:r>
      <w:r w:rsidRPr="004B3758">
        <w:t xml:space="preserve"> the HBM </w:t>
      </w:r>
      <w:r w:rsidRPr="004B3758">
        <w:lastRenderedPageBreak/>
        <w:t>market</w:t>
      </w:r>
      <w:r w:rsidR="00F3290C">
        <w:t xml:space="preserve">. Stacked HBM2 memory </w:t>
      </w:r>
      <w:r w:rsidR="00F3290C" w:rsidRPr="00B92A70">
        <w:t xml:space="preserve">is expensive, but </w:t>
      </w:r>
      <w:r w:rsidR="00F3290C">
        <w:t xml:space="preserve">it is hoped that this additional </w:t>
      </w:r>
      <w:r w:rsidR="00F3290C" w:rsidRPr="00B92A70">
        <w:t xml:space="preserve">competition </w:t>
      </w:r>
      <w:r w:rsidR="00F3290C">
        <w:t xml:space="preserve">will </w:t>
      </w:r>
      <w:r w:rsidR="00F3290C" w:rsidRPr="00B92A70">
        <w:t>lead to reduced prices</w:t>
      </w:r>
      <w:r w:rsidR="00F3290C">
        <w:t>.</w:t>
      </w:r>
    </w:p>
    <w:p w14:paraId="43131535" w14:textId="789C7961" w:rsidR="00991E45" w:rsidRDefault="00991E45" w:rsidP="004B3758">
      <w:r>
        <w:t xml:space="preserve">As another sign that HBM2 use is becoming more widespread, </w:t>
      </w:r>
      <w:r w:rsidRPr="003205E9">
        <w:rPr>
          <w:b/>
          <w:bCs/>
        </w:rPr>
        <w:t>Rambus</w:t>
      </w:r>
      <w:r w:rsidRPr="00991E45">
        <w:t xml:space="preserve"> </w:t>
      </w:r>
      <w:r>
        <w:t>has</w:t>
      </w:r>
      <w:r w:rsidRPr="00991E45">
        <w:t xml:space="preserve"> announced </w:t>
      </w:r>
      <w:r>
        <w:t>new</w:t>
      </w:r>
      <w:r w:rsidRPr="00991E45">
        <w:t xml:space="preserve"> High Bandwidth Memory 2E (HBM2E) controller and physical layer (PHY) IP solution</w:t>
      </w:r>
      <w:r>
        <w:t>s [</w:t>
      </w:r>
      <w:r w:rsidRPr="009C2775">
        <w:rPr>
          <w:color w:val="FF0000"/>
        </w:rPr>
        <w:t>link</w:t>
      </w:r>
      <w:r>
        <w:t xml:space="preserve">] to </w:t>
      </w:r>
      <w:r w:rsidRPr="00991E45">
        <w:t>enabling customers to integrate the HBM2E memory into their products</w:t>
      </w:r>
      <w:r>
        <w:t>.</w:t>
      </w:r>
      <w:r w:rsidR="003205E9">
        <w:t xml:space="preserve"> </w:t>
      </w:r>
      <w:r w:rsidR="003205E9" w:rsidRPr="003205E9">
        <w:t xml:space="preserve">Rambus' controller and PHY design specifications </w:t>
      </w:r>
      <w:r w:rsidR="00052F54">
        <w:t>meet</w:t>
      </w:r>
      <w:r w:rsidR="003205E9" w:rsidRPr="003205E9">
        <w:t xml:space="preserve"> JEDEC HBM2E standard</w:t>
      </w:r>
      <w:r w:rsidR="00052F54">
        <w:t>s</w:t>
      </w:r>
      <w:r w:rsidR="003205E9" w:rsidRPr="003205E9">
        <w:t>. </w:t>
      </w:r>
    </w:p>
    <w:p w14:paraId="3269274B" w14:textId="0E69A105" w:rsidR="009C2775" w:rsidRPr="009C2775" w:rsidRDefault="00C061AB" w:rsidP="004B3758">
      <w:pPr>
        <w:rPr>
          <w:color w:val="FF0000"/>
        </w:rPr>
      </w:pPr>
      <w:hyperlink r:id="rId14" w:history="1">
        <w:r w:rsidR="009C2775" w:rsidRPr="009C2775">
          <w:rPr>
            <w:rStyle w:val="Hyperlink"/>
            <w:color w:val="FF0000"/>
          </w:rPr>
          <w:t>https://www.rambus.com/interface-ip/ddrn-phys/hbm/</w:t>
        </w:r>
      </w:hyperlink>
    </w:p>
    <w:p w14:paraId="748CF742" w14:textId="476ABA41" w:rsidR="00991E45" w:rsidRDefault="003205E9" w:rsidP="003205E9">
      <w:pPr>
        <w:jc w:val="center"/>
      </w:pPr>
      <w:r>
        <w:rPr>
          <w:noProof/>
        </w:rPr>
        <w:drawing>
          <wp:inline distT="0" distB="0" distL="0" distR="0" wp14:anchorId="64781E23" wp14:editId="6F290C57">
            <wp:extent cx="3590622" cy="1993256"/>
            <wp:effectExtent l="0" t="0" r="0" b="7620"/>
            <wp:docPr id="4" name="Picture 4" descr="Complete Memory Interface Solution for HBM2E Launched - Ram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ete Memory Interface Solution for HBM2E Launched - Rambu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986" cy="201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36435" w14:textId="77777777" w:rsidR="00991E45" w:rsidRDefault="00991E45" w:rsidP="004B3758"/>
    <w:p w14:paraId="1EF6B60B" w14:textId="77777777" w:rsidR="00C061AB" w:rsidRDefault="00991E45" w:rsidP="003205E9">
      <w:r w:rsidRPr="00991E45">
        <w:t xml:space="preserve">The </w:t>
      </w:r>
      <w:r>
        <w:t xml:space="preserve">Rambus </w:t>
      </w:r>
      <w:r w:rsidRPr="00991E45">
        <w:t>design support</w:t>
      </w:r>
      <w:r>
        <w:t>s</w:t>
      </w:r>
      <w:r w:rsidRPr="00991E45">
        <w:t xml:space="preserve"> 12-high DRAM stacks of up to 24 Gb devices, </w:t>
      </w:r>
      <w:r>
        <w:t>or</w:t>
      </w:r>
      <w:r w:rsidRPr="00991E45">
        <w:t xml:space="preserve"> 36 GB of memory per 3D stack. This single 3D stack is capable of delivering 3.2 Gbps over a 1024-bit wide interface, delivering 410 GB/s of bandwidth per stack.</w:t>
      </w:r>
      <w:r>
        <w:t xml:space="preserve"> </w:t>
      </w:r>
      <w:r w:rsidRPr="00991E45">
        <w:t xml:space="preserve">The HBM2E controller core is DFI 3.1 </w:t>
      </w:r>
      <w:r w:rsidR="00C061AB">
        <w:t>and</w:t>
      </w:r>
      <w:r w:rsidRPr="00991E45">
        <w:t xml:space="preserve"> </w:t>
      </w:r>
      <w:proofErr w:type="gramStart"/>
      <w:r w:rsidRPr="00991E45">
        <w:t>support  logic</w:t>
      </w:r>
      <w:proofErr w:type="gramEnd"/>
      <w:r w:rsidRPr="00991E45">
        <w:t xml:space="preserve"> interfaces like AXI</w:t>
      </w:r>
      <w:r w:rsidR="00C061AB">
        <w:t xml:space="preserve"> and</w:t>
      </w:r>
      <w:r w:rsidRPr="00991E45">
        <w:t xml:space="preserve"> OCP</w:t>
      </w:r>
      <w:r w:rsidR="00C061AB">
        <w:t>.</w:t>
      </w:r>
    </w:p>
    <w:p w14:paraId="67B46A8C" w14:textId="782783C3" w:rsidR="00BB3A5F" w:rsidRDefault="003205E9" w:rsidP="003205E9">
      <w:r>
        <w:t>For all the latest in advanced packaging stay linked to IFTLE…………………………………</w:t>
      </w:r>
    </w:p>
    <w:p w14:paraId="3444A755" w14:textId="77777777" w:rsidR="004B3758" w:rsidRPr="004B3758" w:rsidRDefault="004B3758" w:rsidP="00A6267E">
      <w:pPr>
        <w:rPr>
          <w:color w:val="FF0000"/>
        </w:rPr>
      </w:pPr>
    </w:p>
    <w:sectPr w:rsidR="004B3758" w:rsidRPr="004B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9A"/>
    <w:rsid w:val="00052F54"/>
    <w:rsid w:val="003205E9"/>
    <w:rsid w:val="004B3758"/>
    <w:rsid w:val="005055AD"/>
    <w:rsid w:val="00720DB1"/>
    <w:rsid w:val="00731CB3"/>
    <w:rsid w:val="008434FD"/>
    <w:rsid w:val="0085372E"/>
    <w:rsid w:val="0096625E"/>
    <w:rsid w:val="00991E45"/>
    <w:rsid w:val="009C2775"/>
    <w:rsid w:val="00A431C9"/>
    <w:rsid w:val="00A6267E"/>
    <w:rsid w:val="00A65A9A"/>
    <w:rsid w:val="00AB42AB"/>
    <w:rsid w:val="00B26317"/>
    <w:rsid w:val="00B92A70"/>
    <w:rsid w:val="00BB3A5F"/>
    <w:rsid w:val="00C061AB"/>
    <w:rsid w:val="00D81154"/>
    <w:rsid w:val="00E715C3"/>
    <w:rsid w:val="00EE4DDB"/>
    <w:rsid w:val="00EF60E7"/>
    <w:rsid w:val="00F3290C"/>
    <w:rsid w:val="00FA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CA6B"/>
  <w15:chartTrackingRefBased/>
  <w15:docId w15:val="{99B43111-26F8-4ECE-A21E-C85F7DA4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1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1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icron.com/support/faq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Fujitsu" TargetMode="External"/><Relationship Id="rId12" Type="http://schemas.openxmlformats.org/officeDocument/2006/relationships/hyperlink" Target="https://www.micron.com/about/blog/2018/august/micron-announces-shift-in-high-performance-memory-roadmap-strateg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SPARC64_V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en.wikipedia.org/wiki/Fujitsu" TargetMode="Externa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hyperlink" Target="https://ieeexplore.ieee.org/xpl/conhome/7470410/proceeding" TargetMode="External"/><Relationship Id="rId9" Type="http://schemas.openxmlformats.org/officeDocument/2006/relationships/hyperlink" Target="https://www.amd.com/en/technologies/hbm" TargetMode="External"/><Relationship Id="rId14" Type="http://schemas.openxmlformats.org/officeDocument/2006/relationships/hyperlink" Target="https://www.rambus.com/interface-ip/ddrn-phys/hb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Garrou</dc:creator>
  <cp:keywords/>
  <dc:description/>
  <cp:lastModifiedBy>Philip Garrou</cp:lastModifiedBy>
  <cp:revision>13</cp:revision>
  <cp:lastPrinted>2020-04-09T15:56:00Z</cp:lastPrinted>
  <dcterms:created xsi:type="dcterms:W3CDTF">2020-04-07T13:35:00Z</dcterms:created>
  <dcterms:modified xsi:type="dcterms:W3CDTF">2020-04-19T14:18:00Z</dcterms:modified>
</cp:coreProperties>
</file>